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C088" w14:textId="77777777" w:rsidR="00FA7FB3" w:rsidRDefault="004703D8" w:rsidP="002B4AE5">
      <w:pPr>
        <w:pStyle w:val="BodyText"/>
        <w:ind w:left="3963"/>
        <w:jc w:val="right"/>
        <w:rPr>
          <w:rFonts w:ascii="Times New Roman"/>
          <w:sz w:val="20"/>
        </w:rPr>
      </w:pPr>
      <w:r>
        <w:rPr>
          <w:rFonts w:ascii="Times New Roman"/>
          <w:noProof/>
          <w:sz w:val="20"/>
        </w:rPr>
        <w:drawing>
          <wp:inline distT="0" distB="0" distL="0" distR="0" wp14:anchorId="1F3B5931" wp14:editId="08C72A52">
            <wp:extent cx="1092229" cy="109299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2229" cy="1092993"/>
                    </a:xfrm>
                    <a:prstGeom prst="rect">
                      <a:avLst/>
                    </a:prstGeom>
                  </pic:spPr>
                </pic:pic>
              </a:graphicData>
            </a:graphic>
          </wp:inline>
        </w:drawing>
      </w:r>
    </w:p>
    <w:p w14:paraId="1110E691" w14:textId="77777777" w:rsidR="00FA7FB3" w:rsidRDefault="00FA7FB3">
      <w:pPr>
        <w:pStyle w:val="BodyText"/>
        <w:spacing w:before="6"/>
        <w:rPr>
          <w:rFonts w:ascii="Times New Roman"/>
          <w:sz w:val="11"/>
        </w:rPr>
      </w:pPr>
    </w:p>
    <w:p w14:paraId="506A1540" w14:textId="77777777" w:rsidR="00FA7FB3" w:rsidRPr="002B4AE5" w:rsidRDefault="004703D8" w:rsidP="002B4AE5">
      <w:pPr>
        <w:pStyle w:val="Title"/>
      </w:pPr>
      <w:r w:rsidRPr="002B4AE5">
        <w:t>GUIDELINES FOR ELECTRONIC SUBMISSION</w:t>
      </w:r>
    </w:p>
    <w:p w14:paraId="10BE2A85" w14:textId="26C60D0F" w:rsidR="00FA7FB3" w:rsidRDefault="004703D8" w:rsidP="002B4AE5">
      <w:pPr>
        <w:pStyle w:val="BodyText"/>
        <w:ind w:right="697"/>
      </w:pPr>
      <w:r>
        <w:t>DEAC requests that all institutions follow these guidelines for electronic submission to facilitate an efficient process for collecting and disseminating institutional information.</w:t>
      </w:r>
      <w:r w:rsidR="001D1C10" w:rsidRPr="001D1C10">
        <w:t xml:space="preserve"> </w:t>
      </w:r>
      <w:r w:rsidR="001D1C10">
        <w:t>I</w:t>
      </w:r>
      <w:r w:rsidR="001D1C10" w:rsidRPr="001D1C10">
        <w:t>ncomplete submissions may be returned to the institution for correction and resubmission, which could delay the accreditation process</w:t>
      </w:r>
      <w:r w:rsidR="001D1C10">
        <w:t xml:space="preserve"> and subject the institution to late fees.</w:t>
      </w:r>
    </w:p>
    <w:p w14:paraId="1B0BA5AB" w14:textId="77777777" w:rsidR="00BD125F" w:rsidRDefault="00BD125F" w:rsidP="002B4AE5">
      <w:pPr>
        <w:pStyle w:val="BodyText"/>
        <w:ind w:right="697"/>
      </w:pPr>
    </w:p>
    <w:p w14:paraId="3AB89608" w14:textId="6C65FBC4" w:rsidR="00BD125F" w:rsidRDefault="00BD125F" w:rsidP="00BD125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60"/>
        </w:tabs>
        <w:spacing w:before="56"/>
        <w:ind w:right="404"/>
        <w:jc w:val="center"/>
        <w:rPr>
          <w:b/>
          <w:bCs/>
          <w:sz w:val="28"/>
          <w:szCs w:val="28"/>
        </w:rPr>
      </w:pPr>
      <w:r w:rsidRPr="001D1C10">
        <w:rPr>
          <w:b/>
          <w:bCs/>
          <w:sz w:val="28"/>
          <w:szCs w:val="28"/>
        </w:rPr>
        <w:t>For Dropbox submissions, keep</w:t>
      </w:r>
      <w:r w:rsidR="004A3190">
        <w:rPr>
          <w:b/>
          <w:bCs/>
          <w:sz w:val="28"/>
          <w:szCs w:val="28"/>
        </w:rPr>
        <w:t xml:space="preserve"> the longest</w:t>
      </w:r>
      <w:r w:rsidRPr="001D1C10">
        <w:rPr>
          <w:b/>
          <w:bCs/>
          <w:sz w:val="28"/>
          <w:szCs w:val="28"/>
        </w:rPr>
        <w:t xml:space="preserve"> file path</w:t>
      </w:r>
      <w:r w:rsidR="004A3190">
        <w:rPr>
          <w:b/>
          <w:bCs/>
          <w:sz w:val="28"/>
          <w:szCs w:val="28"/>
        </w:rPr>
        <w:t xml:space="preserve"> in the submission to 100</w:t>
      </w:r>
      <w:r w:rsidRPr="001D1C10">
        <w:rPr>
          <w:b/>
          <w:bCs/>
          <w:sz w:val="28"/>
          <w:szCs w:val="28"/>
        </w:rPr>
        <w:t xml:space="preserve"> character</w:t>
      </w:r>
      <w:r w:rsidR="004A3190">
        <w:rPr>
          <w:b/>
          <w:bCs/>
          <w:sz w:val="28"/>
          <w:szCs w:val="28"/>
        </w:rPr>
        <w:t>s</w:t>
      </w:r>
      <w:r w:rsidRPr="001D1C10">
        <w:rPr>
          <w:b/>
          <w:bCs/>
          <w:sz w:val="28"/>
          <w:szCs w:val="28"/>
        </w:rPr>
        <w:t xml:space="preserve"> maximum. See </w:t>
      </w:r>
      <w:r>
        <w:rPr>
          <w:b/>
          <w:bCs/>
          <w:sz w:val="28"/>
          <w:szCs w:val="28"/>
        </w:rPr>
        <w:t xml:space="preserve">page 2 </w:t>
      </w:r>
      <w:r w:rsidRPr="001D1C10">
        <w:rPr>
          <w:b/>
          <w:bCs/>
          <w:sz w:val="28"/>
          <w:szCs w:val="28"/>
        </w:rPr>
        <w:t>for more information.</w:t>
      </w:r>
    </w:p>
    <w:p w14:paraId="2ED70D8E" w14:textId="77777777" w:rsidR="00241D90" w:rsidRDefault="00241D90" w:rsidP="00BD125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60"/>
        </w:tabs>
        <w:spacing w:before="56"/>
        <w:ind w:right="404"/>
        <w:jc w:val="center"/>
        <w:rPr>
          <w:b/>
          <w:bCs/>
          <w:sz w:val="28"/>
          <w:szCs w:val="28"/>
        </w:rPr>
      </w:pPr>
    </w:p>
    <w:p w14:paraId="4154ED63" w14:textId="2A18EEB2" w:rsidR="00241D90" w:rsidRPr="00241D90" w:rsidRDefault="00241D90" w:rsidP="00BD125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60"/>
        </w:tabs>
        <w:spacing w:before="56"/>
        <w:ind w:right="404"/>
        <w:jc w:val="center"/>
        <w:rPr>
          <w:b/>
          <w:bCs/>
        </w:rPr>
      </w:pPr>
      <w:r w:rsidRPr="00241D90">
        <w:rPr>
          <w:b/>
          <w:bCs/>
        </w:rPr>
        <w:t xml:space="preserve">Why it Matters: </w:t>
      </w:r>
      <w:r w:rsidRPr="00241D90">
        <w:t>File Storage systems (such as Dropbox and SharePoint) have file path character limits. File paths that include long file names, deeply nested folders, and excessive spaces may result in upload errors and broken links once added to DEAC’s existing file structures, leading to delays in DEAC file processing.</w:t>
      </w:r>
    </w:p>
    <w:p w14:paraId="70E8CE63" w14:textId="77777777" w:rsidR="00F74512" w:rsidRDefault="00F74512" w:rsidP="002B4AE5">
      <w:pPr>
        <w:pStyle w:val="BodyText"/>
        <w:ind w:right="697"/>
      </w:pPr>
    </w:p>
    <w:p w14:paraId="5E4DAAB7" w14:textId="77777777" w:rsidR="008C5112" w:rsidRDefault="008C5112" w:rsidP="002B4AE5">
      <w:pPr>
        <w:pStyle w:val="BodyText"/>
        <w:ind w:right="697"/>
      </w:pPr>
    </w:p>
    <w:p w14:paraId="2E3F944A" w14:textId="20BA2A03" w:rsidR="00FA7FB3" w:rsidRPr="004B55FD" w:rsidRDefault="00BD125F" w:rsidP="004B55FD">
      <w:pPr>
        <w:pStyle w:val="Heading1"/>
      </w:pPr>
      <w:bookmarkStart w:id="0" w:name="_Toc227139762"/>
      <w:r>
        <w:t>Submission Format Requirements</w:t>
      </w:r>
      <w:bookmarkEnd w:id="0"/>
    </w:p>
    <w:p w14:paraId="7069ACB9" w14:textId="2BEB3942" w:rsidR="001D1C10" w:rsidRPr="001D1C10" w:rsidRDefault="001D1C10" w:rsidP="001D1C10">
      <w:pPr>
        <w:tabs>
          <w:tab w:val="left" w:pos="860"/>
        </w:tabs>
        <w:spacing w:before="56"/>
        <w:ind w:right="404"/>
        <w:jc w:val="both"/>
        <w:rPr>
          <w:b/>
          <w:bCs/>
          <w:u w:val="single"/>
        </w:rPr>
      </w:pPr>
      <w:r w:rsidRPr="001D1C10">
        <w:rPr>
          <w:b/>
          <w:bCs/>
          <w:u w:val="single"/>
        </w:rPr>
        <w:t>Submission Method:</w:t>
      </w:r>
    </w:p>
    <w:p w14:paraId="734483AF" w14:textId="13DD2AA2" w:rsidR="001D1C10" w:rsidRDefault="004703D8" w:rsidP="0072628A">
      <w:pPr>
        <w:pStyle w:val="ListParagraph"/>
        <w:numPr>
          <w:ilvl w:val="0"/>
          <w:numId w:val="1"/>
        </w:numPr>
        <w:tabs>
          <w:tab w:val="left" w:pos="860"/>
        </w:tabs>
        <w:spacing w:before="56"/>
        <w:ind w:right="404"/>
        <w:jc w:val="both"/>
      </w:pPr>
      <w:r>
        <w:t>Institutions</w:t>
      </w:r>
      <w:r w:rsidRPr="001D1C10">
        <w:rPr>
          <w:spacing w:val="-4"/>
        </w:rPr>
        <w:t xml:space="preserve"> </w:t>
      </w:r>
      <w:r>
        <w:t>must</w:t>
      </w:r>
      <w:r w:rsidRPr="001D1C10">
        <w:rPr>
          <w:spacing w:val="-3"/>
        </w:rPr>
        <w:t xml:space="preserve"> </w:t>
      </w:r>
      <w:r>
        <w:t>submit</w:t>
      </w:r>
      <w:r w:rsidRPr="001D1C10">
        <w:rPr>
          <w:spacing w:val="-3"/>
        </w:rPr>
        <w:t xml:space="preserve"> </w:t>
      </w:r>
      <w:r>
        <w:t>documents</w:t>
      </w:r>
      <w:r w:rsidRPr="001D1C10">
        <w:rPr>
          <w:spacing w:val="-4"/>
        </w:rPr>
        <w:t xml:space="preserve"> </w:t>
      </w:r>
      <w:r>
        <w:t>via</w:t>
      </w:r>
      <w:r w:rsidRPr="001D1C10">
        <w:rPr>
          <w:spacing w:val="-2"/>
        </w:rPr>
        <w:t xml:space="preserve"> </w:t>
      </w:r>
      <w:r>
        <w:t>email</w:t>
      </w:r>
      <w:r w:rsidR="001D1C10">
        <w:t xml:space="preserve"> if files are </w:t>
      </w:r>
      <w:r>
        <w:t>under</w:t>
      </w:r>
      <w:r w:rsidRPr="001D1C10">
        <w:rPr>
          <w:spacing w:val="-2"/>
        </w:rPr>
        <w:t xml:space="preserve"> </w:t>
      </w:r>
      <w:r>
        <w:t>2GB</w:t>
      </w:r>
      <w:r w:rsidR="0072628A">
        <w:t xml:space="preserve"> and </w:t>
      </w:r>
      <w:r w:rsidR="001D1C10">
        <w:rPr>
          <w:spacing w:val="-4"/>
        </w:rPr>
        <w:t xml:space="preserve">use </w:t>
      </w:r>
      <w:r w:rsidR="001D1C10">
        <w:rPr>
          <w:spacing w:val="-3"/>
        </w:rPr>
        <w:t xml:space="preserve">a </w:t>
      </w:r>
      <w:r>
        <w:t>Dropbox</w:t>
      </w:r>
      <w:r w:rsidRPr="001D1C10">
        <w:rPr>
          <w:spacing w:val="-3"/>
        </w:rPr>
        <w:t xml:space="preserve"> </w:t>
      </w:r>
      <w:r>
        <w:t>link</w:t>
      </w:r>
      <w:r w:rsidRPr="001D1C10">
        <w:rPr>
          <w:spacing w:val="-3"/>
        </w:rPr>
        <w:t xml:space="preserve"> </w:t>
      </w:r>
      <w:r w:rsidR="001D1C10">
        <w:rPr>
          <w:spacing w:val="-3"/>
        </w:rPr>
        <w:t>if files are over</w:t>
      </w:r>
      <w:r w:rsidRPr="001D1C10">
        <w:rPr>
          <w:spacing w:val="-3"/>
        </w:rPr>
        <w:t xml:space="preserve"> </w:t>
      </w:r>
      <w:r>
        <w:t xml:space="preserve">2GB. </w:t>
      </w:r>
    </w:p>
    <w:p w14:paraId="5828B026" w14:textId="0CED8805" w:rsidR="00FA7FB3" w:rsidRDefault="001D1C10" w:rsidP="001D1C10">
      <w:pPr>
        <w:pStyle w:val="ListParagraph"/>
        <w:numPr>
          <w:ilvl w:val="0"/>
          <w:numId w:val="1"/>
        </w:numPr>
        <w:tabs>
          <w:tab w:val="left" w:pos="860"/>
        </w:tabs>
        <w:spacing w:before="56"/>
        <w:ind w:right="404"/>
        <w:jc w:val="both"/>
      </w:pPr>
      <w:r>
        <w:t>Each individual</w:t>
      </w:r>
      <w:r w:rsidR="004703D8">
        <w:t xml:space="preserve"> submission </w:t>
      </w:r>
      <w:r w:rsidR="008E33FF">
        <w:t xml:space="preserve">must </w:t>
      </w:r>
      <w:r>
        <w:t xml:space="preserve">include an accompanying </w:t>
      </w:r>
      <w:r w:rsidR="004703D8">
        <w:t>email</w:t>
      </w:r>
      <w:r>
        <w:t>,</w:t>
      </w:r>
      <w:r w:rsidR="004703D8">
        <w:t xml:space="preserve"> to </w:t>
      </w:r>
      <w:r>
        <w:t xml:space="preserve">the </w:t>
      </w:r>
      <w:r w:rsidR="004703D8">
        <w:t xml:space="preserve">appropriate staff </w:t>
      </w:r>
      <w:r>
        <w:t>member(s), explaining the contents and identifying the appropriate contact personnel.</w:t>
      </w:r>
      <w:r w:rsidR="00567F1D">
        <w:t xml:space="preserve"> Submissions via Dropbox must be accompanied by email directly from the institution (e.g. not only an auto-generated Dropbox share notification).</w:t>
      </w:r>
    </w:p>
    <w:p w14:paraId="2BFA96C5" w14:textId="77777777" w:rsidR="00FA7FB3" w:rsidRDefault="00FA7FB3">
      <w:pPr>
        <w:pStyle w:val="BodyText"/>
        <w:spacing w:before="11"/>
        <w:rPr>
          <w:sz w:val="21"/>
        </w:rPr>
      </w:pPr>
    </w:p>
    <w:p w14:paraId="46C2EA91" w14:textId="443E77CC" w:rsidR="001D1C10" w:rsidRPr="001D1C10" w:rsidRDefault="001D1C10" w:rsidP="001D1C10">
      <w:pPr>
        <w:tabs>
          <w:tab w:val="left" w:pos="860"/>
        </w:tabs>
        <w:ind w:right="241"/>
        <w:rPr>
          <w:b/>
          <w:bCs/>
          <w:u w:val="single"/>
        </w:rPr>
      </w:pPr>
      <w:r w:rsidRPr="001D1C10">
        <w:rPr>
          <w:b/>
          <w:bCs/>
          <w:u w:val="single"/>
        </w:rPr>
        <w:t xml:space="preserve">File Type Requirements: </w:t>
      </w:r>
    </w:p>
    <w:p w14:paraId="4B74ECF2" w14:textId="3ED8720A" w:rsidR="001D1C10" w:rsidRDefault="001D1C10" w:rsidP="001D1C10">
      <w:pPr>
        <w:pStyle w:val="ListParagraph"/>
        <w:numPr>
          <w:ilvl w:val="0"/>
          <w:numId w:val="3"/>
        </w:numPr>
        <w:tabs>
          <w:tab w:val="left" w:pos="860"/>
        </w:tabs>
        <w:ind w:right="407"/>
      </w:pPr>
      <w:r>
        <w:t>All exhibits must be submitted in PDF, Microsoft Word, or Microsoft Excel format.</w:t>
      </w:r>
    </w:p>
    <w:p w14:paraId="2CB06026" w14:textId="555CF49C" w:rsidR="001D1C10" w:rsidRPr="001D1C10" w:rsidRDefault="001D1C10" w:rsidP="001D1C10">
      <w:pPr>
        <w:pStyle w:val="ListParagraph"/>
        <w:numPr>
          <w:ilvl w:val="1"/>
          <w:numId w:val="3"/>
        </w:numPr>
        <w:tabs>
          <w:tab w:val="left" w:pos="860"/>
        </w:tabs>
        <w:ind w:right="241"/>
      </w:pPr>
      <w:r>
        <w:t xml:space="preserve">Institutions must submit one Microsoft Word </w:t>
      </w:r>
      <w:r w:rsidRPr="001D1C10">
        <w:rPr>
          <w:b/>
          <w:bCs/>
        </w:rPr>
        <w:t xml:space="preserve">and </w:t>
      </w:r>
      <w:r>
        <w:t>one Portable Document File (PDF) version of their</w:t>
      </w:r>
      <w:r w:rsidRPr="001D1C10">
        <w:rPr>
          <w:spacing w:val="-4"/>
        </w:rPr>
        <w:t xml:space="preserve"> </w:t>
      </w:r>
      <w:r>
        <w:t>report</w:t>
      </w:r>
      <w:r w:rsidRPr="001D1C10">
        <w:rPr>
          <w:spacing w:val="-3"/>
        </w:rPr>
        <w:t xml:space="preserve"> </w:t>
      </w:r>
      <w:r>
        <w:t>or</w:t>
      </w:r>
      <w:r w:rsidRPr="001D1C10">
        <w:rPr>
          <w:spacing w:val="-2"/>
        </w:rPr>
        <w:t xml:space="preserve"> </w:t>
      </w:r>
      <w:r>
        <w:t>application (not just SER’s, this includes Educational Offerings Reports, Substantive Change Applications, etc.).</w:t>
      </w:r>
      <w:r w:rsidRPr="001D1C10">
        <w:rPr>
          <w:spacing w:val="-3"/>
        </w:rPr>
        <w:t xml:space="preserve"> </w:t>
      </w:r>
    </w:p>
    <w:p w14:paraId="08F1AE04" w14:textId="0E1D5C11" w:rsidR="001D1C10" w:rsidRDefault="00FC7398" w:rsidP="00FC7398">
      <w:pPr>
        <w:pStyle w:val="BodyText"/>
        <w:numPr>
          <w:ilvl w:val="1"/>
          <w:numId w:val="3"/>
        </w:numPr>
        <w:ind w:right="531"/>
      </w:pPr>
      <w:r w:rsidRPr="00FC7398">
        <w:t>Electronic bookmarks must be placed within the PDF document and should be completed in a manner that facilitates easy and intuitive navigation and review of the file.</w:t>
      </w:r>
    </w:p>
    <w:p w14:paraId="01BA8C8B" w14:textId="0E96FD34" w:rsidR="001D1C10" w:rsidRPr="001D1C10" w:rsidRDefault="001D1C10" w:rsidP="001D1C10">
      <w:pPr>
        <w:pStyle w:val="ListParagraph"/>
        <w:numPr>
          <w:ilvl w:val="0"/>
          <w:numId w:val="3"/>
        </w:numPr>
        <w:tabs>
          <w:tab w:val="left" w:pos="860"/>
        </w:tabs>
        <w:ind w:right="407"/>
      </w:pPr>
      <w:r w:rsidRPr="00EF72E6">
        <w:rPr>
          <w:b/>
          <w:i/>
        </w:rPr>
        <w:t>DEAC will not accept files submitted in Google Doc</w:t>
      </w:r>
      <w:r>
        <w:rPr>
          <w:b/>
          <w:i/>
        </w:rPr>
        <w:t>,</w:t>
      </w:r>
      <w:r w:rsidRPr="00EF72E6">
        <w:rPr>
          <w:b/>
          <w:i/>
        </w:rPr>
        <w:t xml:space="preserve"> Google Sheet</w:t>
      </w:r>
      <w:r>
        <w:rPr>
          <w:b/>
          <w:i/>
        </w:rPr>
        <w:t xml:space="preserve">, or </w:t>
      </w:r>
      <w:r w:rsidRPr="00942A2F">
        <w:rPr>
          <w:b/>
          <w:i/>
        </w:rPr>
        <w:t>via web</w:t>
      </w:r>
      <w:r>
        <w:rPr>
          <w:b/>
          <w:i/>
        </w:rPr>
        <w:t xml:space="preserve"> link</w:t>
      </w:r>
      <w:r w:rsidRPr="00942A2F">
        <w:rPr>
          <w:b/>
          <w:i/>
        </w:rPr>
        <w:t>.</w:t>
      </w:r>
      <w:r>
        <w:rPr>
          <w:spacing w:val="-2"/>
        </w:rPr>
        <w:t xml:space="preserve"> </w:t>
      </w:r>
    </w:p>
    <w:p w14:paraId="3DE6D636" w14:textId="09D4F087" w:rsidR="001D1C10" w:rsidRDefault="001D1C10" w:rsidP="001D1C10">
      <w:pPr>
        <w:pStyle w:val="ListParagraph"/>
        <w:tabs>
          <w:tab w:val="left" w:pos="860"/>
        </w:tabs>
        <w:ind w:left="859" w:right="407" w:firstLine="0"/>
      </w:pPr>
    </w:p>
    <w:p w14:paraId="7C464CAD" w14:textId="77777777" w:rsidR="009C219D" w:rsidRDefault="009C219D" w:rsidP="001D1C10">
      <w:pPr>
        <w:pStyle w:val="ListParagraph"/>
        <w:tabs>
          <w:tab w:val="left" w:pos="860"/>
        </w:tabs>
        <w:ind w:left="859" w:right="407" w:firstLine="0"/>
      </w:pPr>
    </w:p>
    <w:p w14:paraId="2E356BF7" w14:textId="77777777" w:rsidR="008C5112" w:rsidRDefault="008C5112" w:rsidP="001D1C10">
      <w:pPr>
        <w:pStyle w:val="ListParagraph"/>
        <w:tabs>
          <w:tab w:val="left" w:pos="860"/>
        </w:tabs>
        <w:ind w:left="859" w:right="407" w:firstLine="0"/>
      </w:pPr>
    </w:p>
    <w:p w14:paraId="33752ED9" w14:textId="46001F59" w:rsidR="00FA7FB3" w:rsidRPr="001D1C10" w:rsidRDefault="001D1C10">
      <w:pPr>
        <w:pStyle w:val="BodyText"/>
        <w:spacing w:before="1"/>
        <w:rPr>
          <w:b/>
          <w:bCs/>
          <w:u w:val="single"/>
        </w:rPr>
      </w:pPr>
      <w:r w:rsidRPr="001D1C10">
        <w:rPr>
          <w:b/>
          <w:bCs/>
          <w:sz w:val="21"/>
          <w:u w:val="single"/>
        </w:rPr>
        <w:lastRenderedPageBreak/>
        <w:t>Privacy and Security</w:t>
      </w:r>
    </w:p>
    <w:p w14:paraId="522B1E0C" w14:textId="1FDCED04" w:rsidR="00FA7FB3" w:rsidRDefault="004703D8" w:rsidP="001D1C10">
      <w:pPr>
        <w:pStyle w:val="ListParagraph"/>
        <w:numPr>
          <w:ilvl w:val="0"/>
          <w:numId w:val="4"/>
        </w:numPr>
        <w:tabs>
          <w:tab w:val="left" w:pos="861"/>
        </w:tabs>
        <w:ind w:right="447"/>
      </w:pPr>
      <w:r>
        <w:t xml:space="preserve">Personal or confidential student or staff information (e.g., </w:t>
      </w:r>
      <w:r w:rsidR="00E20E1C">
        <w:t>S</w:t>
      </w:r>
      <w:r>
        <w:t xml:space="preserve">ocial </w:t>
      </w:r>
      <w:r w:rsidR="00E20E1C">
        <w:t>S</w:t>
      </w:r>
      <w:r>
        <w:t>ecurity numbers or dates</w:t>
      </w:r>
      <w:r w:rsidR="000B26E4">
        <w:t xml:space="preserve"> </w:t>
      </w:r>
      <w:r>
        <w:t>of birth) should be removed or redacted as</w:t>
      </w:r>
      <w:r>
        <w:rPr>
          <w:spacing w:val="-7"/>
        </w:rPr>
        <w:t xml:space="preserve"> </w:t>
      </w:r>
      <w:r>
        <w:t>appropriate.</w:t>
      </w:r>
    </w:p>
    <w:p w14:paraId="38D7D1BE" w14:textId="1DF6142C" w:rsidR="001D1C10" w:rsidRDefault="001D1C10" w:rsidP="001D1C10">
      <w:pPr>
        <w:pStyle w:val="ListParagraph"/>
        <w:numPr>
          <w:ilvl w:val="0"/>
          <w:numId w:val="4"/>
        </w:numPr>
        <w:tabs>
          <w:tab w:val="left" w:pos="861"/>
        </w:tabs>
        <w:ind w:right="447"/>
      </w:pPr>
      <w:r>
        <w:t>Whenever possible, disable PDF security restrictions.</w:t>
      </w:r>
    </w:p>
    <w:p w14:paraId="3C32A1BE" w14:textId="77777777" w:rsidR="008C5112" w:rsidRDefault="008C5112" w:rsidP="008C5112">
      <w:pPr>
        <w:pStyle w:val="ListParagraph"/>
        <w:tabs>
          <w:tab w:val="left" w:pos="861"/>
        </w:tabs>
        <w:ind w:left="810" w:right="447" w:firstLine="0"/>
      </w:pPr>
    </w:p>
    <w:p w14:paraId="2ED84008" w14:textId="69A71F2B" w:rsidR="00F74512" w:rsidRDefault="00F74512" w:rsidP="00241D90">
      <w:pPr>
        <w:pStyle w:val="NoSpacing"/>
      </w:pPr>
    </w:p>
    <w:p w14:paraId="06F1DD73" w14:textId="3338F8E0" w:rsidR="0072628A" w:rsidRPr="0072628A" w:rsidRDefault="00F74512" w:rsidP="0072628A">
      <w:pPr>
        <w:pStyle w:val="Heading1"/>
      </w:pPr>
      <w:bookmarkStart w:id="1" w:name="_Toc227139763"/>
      <w:r>
        <w:t>F</w:t>
      </w:r>
      <w:r w:rsidR="0072628A" w:rsidRPr="0072628A">
        <w:t>ile Naming Requirements</w:t>
      </w:r>
      <w:bookmarkEnd w:id="1"/>
    </w:p>
    <w:p w14:paraId="38CB7830" w14:textId="77777777" w:rsidR="00241D90" w:rsidRDefault="004A3190" w:rsidP="00F74512">
      <w:pPr>
        <w:pStyle w:val="BodyText"/>
      </w:pPr>
      <w:r w:rsidRPr="004A3190">
        <w:t xml:space="preserve">Institutions must keep file names (paths) short and meaningful, </w:t>
      </w:r>
      <w:r w:rsidRPr="004A3190">
        <w:rPr>
          <w:b/>
          <w:bCs/>
        </w:rPr>
        <w:t>using a maximum of 100 characters</w:t>
      </w:r>
      <w:r w:rsidR="00241D90">
        <w:rPr>
          <w:b/>
          <w:bCs/>
        </w:rPr>
        <w:t>,</w:t>
      </w:r>
      <w:r w:rsidRPr="004A3190">
        <w:rPr>
          <w:b/>
          <w:bCs/>
        </w:rPr>
        <w:t xml:space="preserve"> </w:t>
      </w:r>
      <w:r w:rsidR="00241D90" w:rsidRPr="00241D90">
        <w:t>especially when nesting files and folders. All characters in a pathway count towards the total limit.</w:t>
      </w:r>
      <w:r w:rsidR="00241D90">
        <w:t xml:space="preserve"> </w:t>
      </w:r>
    </w:p>
    <w:p w14:paraId="64C0CCC7" w14:textId="7D53D76E" w:rsidR="0009339E" w:rsidRDefault="004A3190" w:rsidP="00F74512">
      <w:pPr>
        <w:pStyle w:val="BodyText"/>
      </w:pPr>
      <w:r w:rsidRPr="004A3190">
        <w:t>For example:</w:t>
      </w:r>
      <w:r w:rsidRPr="00D4569C">
        <w:rPr>
          <w:i/>
          <w:iCs/>
        </w:rPr>
        <w:t xml:space="preserve"> </w:t>
      </w:r>
      <w:proofErr w:type="spellStart"/>
      <w:r w:rsidRPr="00D4569C">
        <w:rPr>
          <w:i/>
          <w:iCs/>
        </w:rPr>
        <w:t>XYZ_Institution_Exhibits</w:t>
      </w:r>
      <w:proofErr w:type="spellEnd"/>
      <w:r w:rsidRPr="00D4569C">
        <w:rPr>
          <w:i/>
          <w:iCs/>
        </w:rPr>
        <w:t xml:space="preserve">\EX_18\18.3_Fac_Qual_Equiv_Policy.pdf </w:t>
      </w:r>
      <w:proofErr w:type="gramStart"/>
      <w:r w:rsidRPr="004A3190">
        <w:t>is</w:t>
      </w:r>
      <w:proofErr w:type="gramEnd"/>
      <w:r w:rsidRPr="004A3190">
        <w:t xml:space="preserve"> 61 characters including spaces.</w:t>
      </w:r>
    </w:p>
    <w:p w14:paraId="175630D8" w14:textId="77777777" w:rsidR="0009339E" w:rsidRDefault="0009339E" w:rsidP="00F74512">
      <w:pPr>
        <w:pStyle w:val="BodyText"/>
      </w:pPr>
    </w:p>
    <w:p w14:paraId="2C1927F0" w14:textId="13DC251E" w:rsidR="0009339E" w:rsidRPr="0009339E" w:rsidRDefault="0009339E" w:rsidP="00F74512">
      <w:pPr>
        <w:pStyle w:val="BodyText"/>
        <w:rPr>
          <w:b/>
          <w:bCs/>
          <w:u w:val="single"/>
        </w:rPr>
      </w:pPr>
      <w:r w:rsidRPr="0009339E">
        <w:rPr>
          <w:b/>
          <w:bCs/>
          <w:u w:val="single"/>
        </w:rPr>
        <w:t>Best Practices:</w:t>
      </w:r>
    </w:p>
    <w:p w14:paraId="0A7E906B" w14:textId="27A07D17" w:rsidR="0072628A" w:rsidRDefault="0072628A" w:rsidP="00F74512">
      <w:pPr>
        <w:pStyle w:val="BodyText"/>
        <w:numPr>
          <w:ilvl w:val="0"/>
          <w:numId w:val="7"/>
        </w:numPr>
      </w:pPr>
      <w:r w:rsidRPr="0009339E">
        <w:rPr>
          <w:b/>
          <w:bCs/>
        </w:rPr>
        <w:t xml:space="preserve">Use underscores and dashes instead of spaces </w:t>
      </w:r>
      <w:r>
        <w:t>where possible</w:t>
      </w:r>
      <w:r w:rsidR="0009339E">
        <w:t xml:space="preserve"> (spaces are often counted as three characters by file storage systems, web browsers, and servers).</w:t>
      </w:r>
    </w:p>
    <w:p w14:paraId="3E973557" w14:textId="7DCE6EFA" w:rsidR="0009339E" w:rsidRDefault="0009339E" w:rsidP="00F74512">
      <w:pPr>
        <w:pStyle w:val="BodyText"/>
        <w:numPr>
          <w:ilvl w:val="0"/>
          <w:numId w:val="7"/>
        </w:numPr>
      </w:pPr>
      <w:r>
        <w:t>Avoid versioning words like “final”, repeated dates, and special characters.</w:t>
      </w:r>
    </w:p>
    <w:p w14:paraId="3DFF9EF3" w14:textId="6271497C" w:rsidR="0009339E" w:rsidRDefault="0009339E" w:rsidP="00F74512">
      <w:pPr>
        <w:pStyle w:val="BodyText"/>
        <w:numPr>
          <w:ilvl w:val="0"/>
          <w:numId w:val="7"/>
        </w:numPr>
      </w:pPr>
      <w:r>
        <w:t xml:space="preserve">Abbreviate </w:t>
      </w:r>
      <w:r w:rsidR="00F74512">
        <w:t>where possible:</w:t>
      </w:r>
    </w:p>
    <w:p w14:paraId="05EE4FF6" w14:textId="77777777" w:rsidR="00F74512" w:rsidRDefault="00F74512" w:rsidP="00F74512">
      <w:pPr>
        <w:pStyle w:val="ListBullet"/>
        <w:numPr>
          <w:ilvl w:val="1"/>
          <w:numId w:val="7"/>
        </w:numPr>
        <w:spacing w:after="0" w:line="240" w:lineRule="auto"/>
      </w:pPr>
      <w:r>
        <w:t xml:space="preserve">✅ </w:t>
      </w:r>
      <w:proofErr w:type="spellStart"/>
      <w:r>
        <w:t>RidgewayCV</w:t>
      </w:r>
      <w:proofErr w:type="spellEnd"/>
    </w:p>
    <w:p w14:paraId="227E4BB6" w14:textId="77777777" w:rsidR="00F74512" w:rsidRDefault="00F74512" w:rsidP="00F74512">
      <w:pPr>
        <w:pStyle w:val="ListBullet"/>
        <w:numPr>
          <w:ilvl w:val="1"/>
          <w:numId w:val="7"/>
        </w:numPr>
        <w:spacing w:after="0" w:line="240" w:lineRule="auto"/>
      </w:pPr>
      <w:r>
        <w:t>❌ Exhibit-17-FacultyFiles-RidgewayNanette-CurriculumVitae2026</w:t>
      </w:r>
    </w:p>
    <w:p w14:paraId="1591DD42" w14:textId="77777777" w:rsidR="0009339E" w:rsidRDefault="0009339E" w:rsidP="00F74512">
      <w:pPr>
        <w:pStyle w:val="BodyText"/>
      </w:pPr>
    </w:p>
    <w:p w14:paraId="3CDB34A5" w14:textId="77777777" w:rsidR="0009339E" w:rsidRDefault="0009339E" w:rsidP="00F74512">
      <w:pPr>
        <w:pStyle w:val="BodyText"/>
      </w:pPr>
      <w:r>
        <w:t>See DEAC’s recommended file and folder structure:</w:t>
      </w:r>
    </w:p>
    <w:p w14:paraId="0CF6624A" w14:textId="77777777" w:rsidR="00F74512" w:rsidRDefault="00F74512" w:rsidP="00F74512">
      <w:pPr>
        <w:pStyle w:val="BodyText"/>
        <w:jc w:val="center"/>
        <w:rPr>
          <w:noProof/>
        </w:rPr>
      </w:pPr>
    </w:p>
    <w:p w14:paraId="3EB0946A" w14:textId="3FD9E9D6" w:rsidR="00FA7FB3" w:rsidRPr="009C219D" w:rsidRDefault="00532F5B" w:rsidP="009C219D">
      <w:pPr>
        <w:pStyle w:val="BodyText"/>
        <w:jc w:val="center"/>
      </w:pPr>
      <w:r>
        <w:rPr>
          <w:noProof/>
          <w:sz w:val="23"/>
        </w:rPr>
        <w:drawing>
          <wp:inline distT="0" distB="0" distL="0" distR="0" wp14:anchorId="6C72BCE3" wp14:editId="30076C63">
            <wp:extent cx="3136900" cy="3996860"/>
            <wp:effectExtent l="19050" t="19050" r="25400" b="22860"/>
            <wp:docPr id="1137172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718" cy="4004273"/>
                    </a:xfrm>
                    <a:prstGeom prst="rect">
                      <a:avLst/>
                    </a:prstGeom>
                    <a:noFill/>
                    <a:ln>
                      <a:solidFill>
                        <a:schemeClr val="tx1"/>
                      </a:solidFill>
                    </a:ln>
                  </pic:spPr>
                </pic:pic>
              </a:graphicData>
            </a:graphic>
          </wp:inline>
        </w:drawing>
      </w:r>
      <w:r w:rsidR="00C6715A">
        <w:br w:type="textWrapping" w:clear="all"/>
      </w:r>
      <w:r w:rsidR="00970257">
        <w:t xml:space="preserve"> </w:t>
      </w:r>
    </w:p>
    <w:sectPr w:rsidR="00FA7FB3" w:rsidRPr="009C219D">
      <w:footerReference w:type="default" r:id="rId10"/>
      <w:pgSz w:w="12240" w:h="15840"/>
      <w:pgMar w:top="15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FC47" w14:textId="77777777" w:rsidR="000823FE" w:rsidRDefault="000823FE" w:rsidP="002B4AE5">
      <w:r>
        <w:separator/>
      </w:r>
    </w:p>
  </w:endnote>
  <w:endnote w:type="continuationSeparator" w:id="0">
    <w:p w14:paraId="3757FE0F" w14:textId="77777777" w:rsidR="000823FE" w:rsidRDefault="000823FE" w:rsidP="002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2E57" w14:textId="735CD0D0" w:rsidR="00F74512" w:rsidRPr="00BD125F" w:rsidRDefault="00BD125F">
    <w:pPr>
      <w:pStyle w:val="Footer"/>
      <w:rPr>
        <w:rFonts w:cstheme="minorHAnsi"/>
        <w:sz w:val="20"/>
        <w:szCs w:val="20"/>
      </w:rPr>
    </w:pPr>
    <w:r>
      <w:rPr>
        <w:rFonts w:cstheme="minorHAnsi"/>
        <w:sz w:val="20"/>
        <w:szCs w:val="20"/>
      </w:rPr>
      <w:t xml:space="preserve">Date Adopted: 06.01.2024 </w:t>
    </w:r>
    <w:r>
      <w:rPr>
        <w:rFonts w:cstheme="minorHAnsi"/>
        <w:sz w:val="20"/>
        <w:szCs w:val="20"/>
      </w:rPr>
      <w:tab/>
      <w:t>Date Revised: 04.15.2026 (Handbook 32</w:t>
    </w:r>
    <w:r w:rsidRPr="00080D28">
      <w:rPr>
        <w:rFonts w:cstheme="minorHAnsi"/>
        <w:sz w:val="20"/>
        <w:szCs w:val="20"/>
        <w:vertAlign w:val="superscript"/>
      </w:rPr>
      <w:t>nd</w:t>
    </w:r>
    <w:r>
      <w:rPr>
        <w:rFonts w:cstheme="minorHAnsi"/>
        <w:sz w:val="20"/>
        <w:szCs w:val="20"/>
      </w:rPr>
      <w:t xml:space="preserve"> Edition)</w:t>
    </w:r>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3</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1399" w14:textId="77777777" w:rsidR="000823FE" w:rsidRDefault="000823FE" w:rsidP="002B4AE5">
      <w:r>
        <w:separator/>
      </w:r>
    </w:p>
  </w:footnote>
  <w:footnote w:type="continuationSeparator" w:id="0">
    <w:p w14:paraId="503884CD" w14:textId="77777777" w:rsidR="000823FE" w:rsidRDefault="000823FE" w:rsidP="002B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7236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EC31C6"/>
    <w:multiLevelType w:val="hybridMultilevel"/>
    <w:tmpl w:val="06289CA6"/>
    <w:lvl w:ilvl="0" w:tplc="FFFFFFFF">
      <w:start w:val="1"/>
      <w:numFmt w:val="decimal"/>
      <w:lvlText w:val="%1."/>
      <w:lvlJc w:val="left"/>
      <w:pPr>
        <w:ind w:left="859" w:hanging="361"/>
      </w:pPr>
      <w:rPr>
        <w:rFonts w:ascii="Calibri" w:eastAsia="Calibri" w:hAnsi="Calibri" w:cs="Calibri" w:hint="default"/>
        <w:w w:val="99"/>
        <w:sz w:val="22"/>
        <w:szCs w:val="22"/>
      </w:rPr>
    </w:lvl>
    <w:lvl w:ilvl="1" w:tplc="FFFFFFFF">
      <w:start w:val="1"/>
      <w:numFmt w:val="lowerLetter"/>
      <w:lvlText w:val="%2."/>
      <w:lvlJc w:val="left"/>
      <w:pPr>
        <w:ind w:left="1260" w:hanging="360"/>
      </w:pPr>
      <w:rPr>
        <w:rFonts w:ascii="Calibri" w:eastAsia="Calibri" w:hAnsi="Calibri" w:cs="Calibri" w:hint="default"/>
        <w:w w:val="99"/>
        <w:sz w:val="22"/>
        <w:szCs w:val="22"/>
      </w:rPr>
    </w:lvl>
    <w:lvl w:ilvl="2" w:tplc="FFFFFFFF">
      <w:numFmt w:val="bullet"/>
      <w:lvlText w:val="•"/>
      <w:lvlJc w:val="left"/>
      <w:pPr>
        <w:ind w:left="2475" w:hanging="360"/>
      </w:pPr>
      <w:rPr>
        <w:rFonts w:hint="default"/>
      </w:rPr>
    </w:lvl>
    <w:lvl w:ilvl="3" w:tplc="FFFFFFFF">
      <w:numFmt w:val="bullet"/>
      <w:lvlText w:val="•"/>
      <w:lvlJc w:val="left"/>
      <w:pPr>
        <w:ind w:left="3371" w:hanging="360"/>
      </w:pPr>
      <w:rPr>
        <w:rFonts w:hint="default"/>
      </w:rPr>
    </w:lvl>
    <w:lvl w:ilvl="4" w:tplc="FFFFFFFF">
      <w:numFmt w:val="bullet"/>
      <w:lvlText w:val="•"/>
      <w:lvlJc w:val="left"/>
      <w:pPr>
        <w:ind w:left="4266" w:hanging="360"/>
      </w:pPr>
      <w:rPr>
        <w:rFonts w:hint="default"/>
      </w:rPr>
    </w:lvl>
    <w:lvl w:ilvl="5" w:tplc="FFFFFFFF">
      <w:numFmt w:val="bullet"/>
      <w:lvlText w:val="•"/>
      <w:lvlJc w:val="left"/>
      <w:pPr>
        <w:ind w:left="5162" w:hanging="360"/>
      </w:pPr>
      <w:rPr>
        <w:rFonts w:hint="default"/>
      </w:rPr>
    </w:lvl>
    <w:lvl w:ilvl="6" w:tplc="FFFFFFFF">
      <w:numFmt w:val="bullet"/>
      <w:lvlText w:val="•"/>
      <w:lvlJc w:val="left"/>
      <w:pPr>
        <w:ind w:left="6057" w:hanging="360"/>
      </w:pPr>
      <w:rPr>
        <w:rFonts w:hint="default"/>
      </w:rPr>
    </w:lvl>
    <w:lvl w:ilvl="7" w:tplc="FFFFFFFF">
      <w:numFmt w:val="bullet"/>
      <w:lvlText w:val="•"/>
      <w:lvlJc w:val="left"/>
      <w:pPr>
        <w:ind w:left="6953" w:hanging="360"/>
      </w:pPr>
      <w:rPr>
        <w:rFonts w:hint="default"/>
      </w:rPr>
    </w:lvl>
    <w:lvl w:ilvl="8" w:tplc="FFFFFFFF">
      <w:numFmt w:val="bullet"/>
      <w:lvlText w:val="•"/>
      <w:lvlJc w:val="left"/>
      <w:pPr>
        <w:ind w:left="7848" w:hanging="360"/>
      </w:pPr>
      <w:rPr>
        <w:rFonts w:hint="default"/>
      </w:rPr>
    </w:lvl>
  </w:abstractNum>
  <w:abstractNum w:abstractNumId="2" w15:restartNumberingAfterBreak="0">
    <w:nsid w:val="273E3CE5"/>
    <w:multiLevelType w:val="hybridMultilevel"/>
    <w:tmpl w:val="205CC2FE"/>
    <w:lvl w:ilvl="0" w:tplc="FB5CA2E8">
      <w:start w:val="1"/>
      <w:numFmt w:val="decimal"/>
      <w:lvlText w:val="%1."/>
      <w:lvlJc w:val="left"/>
      <w:pPr>
        <w:ind w:left="72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110B0"/>
    <w:multiLevelType w:val="hybridMultilevel"/>
    <w:tmpl w:val="06289CA6"/>
    <w:lvl w:ilvl="0" w:tplc="FFFFFFFF">
      <w:start w:val="1"/>
      <w:numFmt w:val="decimal"/>
      <w:lvlText w:val="%1."/>
      <w:lvlJc w:val="left"/>
      <w:pPr>
        <w:ind w:left="859" w:hanging="361"/>
      </w:pPr>
      <w:rPr>
        <w:rFonts w:ascii="Calibri" w:eastAsia="Calibri" w:hAnsi="Calibri" w:cs="Calibri" w:hint="default"/>
        <w:w w:val="99"/>
        <w:sz w:val="22"/>
        <w:szCs w:val="22"/>
      </w:rPr>
    </w:lvl>
    <w:lvl w:ilvl="1" w:tplc="FFFFFFFF">
      <w:start w:val="1"/>
      <w:numFmt w:val="lowerLetter"/>
      <w:lvlText w:val="%2."/>
      <w:lvlJc w:val="left"/>
      <w:pPr>
        <w:ind w:left="1260" w:hanging="360"/>
      </w:pPr>
      <w:rPr>
        <w:rFonts w:ascii="Calibri" w:eastAsia="Calibri" w:hAnsi="Calibri" w:cs="Calibri" w:hint="default"/>
        <w:w w:val="99"/>
        <w:sz w:val="22"/>
        <w:szCs w:val="22"/>
      </w:rPr>
    </w:lvl>
    <w:lvl w:ilvl="2" w:tplc="FFFFFFFF">
      <w:numFmt w:val="bullet"/>
      <w:lvlText w:val="•"/>
      <w:lvlJc w:val="left"/>
      <w:pPr>
        <w:ind w:left="2475" w:hanging="360"/>
      </w:pPr>
      <w:rPr>
        <w:rFonts w:hint="default"/>
      </w:rPr>
    </w:lvl>
    <w:lvl w:ilvl="3" w:tplc="FFFFFFFF">
      <w:numFmt w:val="bullet"/>
      <w:lvlText w:val="•"/>
      <w:lvlJc w:val="left"/>
      <w:pPr>
        <w:ind w:left="3371" w:hanging="360"/>
      </w:pPr>
      <w:rPr>
        <w:rFonts w:hint="default"/>
      </w:rPr>
    </w:lvl>
    <w:lvl w:ilvl="4" w:tplc="FFFFFFFF">
      <w:numFmt w:val="bullet"/>
      <w:lvlText w:val="•"/>
      <w:lvlJc w:val="left"/>
      <w:pPr>
        <w:ind w:left="4266" w:hanging="360"/>
      </w:pPr>
      <w:rPr>
        <w:rFonts w:hint="default"/>
      </w:rPr>
    </w:lvl>
    <w:lvl w:ilvl="5" w:tplc="FFFFFFFF">
      <w:numFmt w:val="bullet"/>
      <w:lvlText w:val="•"/>
      <w:lvlJc w:val="left"/>
      <w:pPr>
        <w:ind w:left="5162" w:hanging="360"/>
      </w:pPr>
      <w:rPr>
        <w:rFonts w:hint="default"/>
      </w:rPr>
    </w:lvl>
    <w:lvl w:ilvl="6" w:tplc="FFFFFFFF">
      <w:numFmt w:val="bullet"/>
      <w:lvlText w:val="•"/>
      <w:lvlJc w:val="left"/>
      <w:pPr>
        <w:ind w:left="6057" w:hanging="360"/>
      </w:pPr>
      <w:rPr>
        <w:rFonts w:hint="default"/>
      </w:rPr>
    </w:lvl>
    <w:lvl w:ilvl="7" w:tplc="FFFFFFFF">
      <w:numFmt w:val="bullet"/>
      <w:lvlText w:val="•"/>
      <w:lvlJc w:val="left"/>
      <w:pPr>
        <w:ind w:left="6953" w:hanging="360"/>
      </w:pPr>
      <w:rPr>
        <w:rFonts w:hint="default"/>
      </w:rPr>
    </w:lvl>
    <w:lvl w:ilvl="8" w:tplc="FFFFFFFF">
      <w:numFmt w:val="bullet"/>
      <w:lvlText w:val="•"/>
      <w:lvlJc w:val="left"/>
      <w:pPr>
        <w:ind w:left="7848" w:hanging="360"/>
      </w:pPr>
      <w:rPr>
        <w:rFonts w:hint="default"/>
      </w:rPr>
    </w:lvl>
  </w:abstractNum>
  <w:abstractNum w:abstractNumId="4" w15:restartNumberingAfterBreak="0">
    <w:nsid w:val="363C48C7"/>
    <w:multiLevelType w:val="hybridMultilevel"/>
    <w:tmpl w:val="727E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C37F5"/>
    <w:multiLevelType w:val="hybridMultilevel"/>
    <w:tmpl w:val="06289CA6"/>
    <w:lvl w:ilvl="0" w:tplc="25904FD2">
      <w:start w:val="1"/>
      <w:numFmt w:val="decimal"/>
      <w:lvlText w:val="%1."/>
      <w:lvlJc w:val="left"/>
      <w:pPr>
        <w:ind w:left="859" w:hanging="361"/>
      </w:pPr>
      <w:rPr>
        <w:rFonts w:ascii="Calibri" w:eastAsia="Calibri" w:hAnsi="Calibri" w:cs="Calibri" w:hint="default"/>
        <w:w w:val="99"/>
        <w:sz w:val="22"/>
        <w:szCs w:val="22"/>
      </w:rPr>
    </w:lvl>
    <w:lvl w:ilvl="1" w:tplc="BA76B50E">
      <w:start w:val="1"/>
      <w:numFmt w:val="lowerLetter"/>
      <w:lvlText w:val="%2."/>
      <w:lvlJc w:val="left"/>
      <w:pPr>
        <w:ind w:left="1580" w:hanging="360"/>
      </w:pPr>
      <w:rPr>
        <w:rFonts w:ascii="Calibri" w:eastAsia="Calibri" w:hAnsi="Calibri" w:cs="Calibri" w:hint="default"/>
        <w:w w:val="99"/>
        <w:sz w:val="22"/>
        <w:szCs w:val="22"/>
      </w:rPr>
    </w:lvl>
    <w:lvl w:ilvl="2" w:tplc="7180CCCE">
      <w:numFmt w:val="bullet"/>
      <w:lvlText w:val="•"/>
      <w:lvlJc w:val="left"/>
      <w:pPr>
        <w:ind w:left="2475" w:hanging="360"/>
      </w:pPr>
      <w:rPr>
        <w:rFonts w:hint="default"/>
      </w:rPr>
    </w:lvl>
    <w:lvl w:ilvl="3" w:tplc="9F4A520A">
      <w:numFmt w:val="bullet"/>
      <w:lvlText w:val="•"/>
      <w:lvlJc w:val="left"/>
      <w:pPr>
        <w:ind w:left="3371" w:hanging="360"/>
      </w:pPr>
      <w:rPr>
        <w:rFonts w:hint="default"/>
      </w:rPr>
    </w:lvl>
    <w:lvl w:ilvl="4" w:tplc="D1AAFB2A">
      <w:numFmt w:val="bullet"/>
      <w:lvlText w:val="•"/>
      <w:lvlJc w:val="left"/>
      <w:pPr>
        <w:ind w:left="4266" w:hanging="360"/>
      </w:pPr>
      <w:rPr>
        <w:rFonts w:hint="default"/>
      </w:rPr>
    </w:lvl>
    <w:lvl w:ilvl="5" w:tplc="18328252">
      <w:numFmt w:val="bullet"/>
      <w:lvlText w:val="•"/>
      <w:lvlJc w:val="left"/>
      <w:pPr>
        <w:ind w:left="5162" w:hanging="360"/>
      </w:pPr>
      <w:rPr>
        <w:rFonts w:hint="default"/>
      </w:rPr>
    </w:lvl>
    <w:lvl w:ilvl="6" w:tplc="0990292C">
      <w:numFmt w:val="bullet"/>
      <w:lvlText w:val="•"/>
      <w:lvlJc w:val="left"/>
      <w:pPr>
        <w:ind w:left="6057" w:hanging="360"/>
      </w:pPr>
      <w:rPr>
        <w:rFonts w:hint="default"/>
      </w:rPr>
    </w:lvl>
    <w:lvl w:ilvl="7" w:tplc="FC969132">
      <w:numFmt w:val="bullet"/>
      <w:lvlText w:val="•"/>
      <w:lvlJc w:val="left"/>
      <w:pPr>
        <w:ind w:left="6953" w:hanging="360"/>
      </w:pPr>
      <w:rPr>
        <w:rFonts w:hint="default"/>
      </w:rPr>
    </w:lvl>
    <w:lvl w:ilvl="8" w:tplc="A7E68FF6">
      <w:numFmt w:val="bullet"/>
      <w:lvlText w:val="•"/>
      <w:lvlJc w:val="left"/>
      <w:pPr>
        <w:ind w:left="7848" w:hanging="360"/>
      </w:pPr>
      <w:rPr>
        <w:rFonts w:hint="default"/>
      </w:rPr>
    </w:lvl>
  </w:abstractNum>
  <w:abstractNum w:abstractNumId="6" w15:restartNumberingAfterBreak="0">
    <w:nsid w:val="56CE6DF3"/>
    <w:multiLevelType w:val="hybridMultilevel"/>
    <w:tmpl w:val="9462F2AC"/>
    <w:lvl w:ilvl="0" w:tplc="765AFB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27620739">
    <w:abstractNumId w:val="5"/>
  </w:num>
  <w:num w:numId="2" w16cid:durableId="1809857260">
    <w:abstractNumId w:val="4"/>
  </w:num>
  <w:num w:numId="3" w16cid:durableId="1032418216">
    <w:abstractNumId w:val="1"/>
  </w:num>
  <w:num w:numId="4" w16cid:durableId="1203208075">
    <w:abstractNumId w:val="6"/>
  </w:num>
  <w:num w:numId="5" w16cid:durableId="1686905080">
    <w:abstractNumId w:val="3"/>
  </w:num>
  <w:num w:numId="6" w16cid:durableId="2083408971">
    <w:abstractNumId w:val="0"/>
  </w:num>
  <w:num w:numId="7" w16cid:durableId="35549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B3"/>
    <w:rsid w:val="000109A5"/>
    <w:rsid w:val="00016419"/>
    <w:rsid w:val="000823FE"/>
    <w:rsid w:val="0009339E"/>
    <w:rsid w:val="000A7614"/>
    <w:rsid w:val="000B26E4"/>
    <w:rsid w:val="00124DD9"/>
    <w:rsid w:val="00125650"/>
    <w:rsid w:val="00132ECE"/>
    <w:rsid w:val="0017622C"/>
    <w:rsid w:val="00186112"/>
    <w:rsid w:val="001900F0"/>
    <w:rsid w:val="001D1C10"/>
    <w:rsid w:val="001F22F7"/>
    <w:rsid w:val="002037B7"/>
    <w:rsid w:val="00217512"/>
    <w:rsid w:val="002201B6"/>
    <w:rsid w:val="00241D90"/>
    <w:rsid w:val="00275230"/>
    <w:rsid w:val="00276E1E"/>
    <w:rsid w:val="002772B6"/>
    <w:rsid w:val="0029565D"/>
    <w:rsid w:val="002971C8"/>
    <w:rsid w:val="002A45BC"/>
    <w:rsid w:val="002B4AE5"/>
    <w:rsid w:val="002B6552"/>
    <w:rsid w:val="002C4D33"/>
    <w:rsid w:val="002D0DF6"/>
    <w:rsid w:val="003224F5"/>
    <w:rsid w:val="003716AB"/>
    <w:rsid w:val="00385ECD"/>
    <w:rsid w:val="003B7F8A"/>
    <w:rsid w:val="003C2019"/>
    <w:rsid w:val="003C3BC4"/>
    <w:rsid w:val="00430C24"/>
    <w:rsid w:val="004333A7"/>
    <w:rsid w:val="00457DC0"/>
    <w:rsid w:val="004620D9"/>
    <w:rsid w:val="004648D2"/>
    <w:rsid w:val="004703D8"/>
    <w:rsid w:val="00497AC3"/>
    <w:rsid w:val="004A3190"/>
    <w:rsid w:val="004B55FD"/>
    <w:rsid w:val="004B5B5C"/>
    <w:rsid w:val="004C177C"/>
    <w:rsid w:val="004D09A9"/>
    <w:rsid w:val="00532F5B"/>
    <w:rsid w:val="00540A9A"/>
    <w:rsid w:val="00557BDF"/>
    <w:rsid w:val="0056756B"/>
    <w:rsid w:val="00567F1D"/>
    <w:rsid w:val="005834E8"/>
    <w:rsid w:val="005C0867"/>
    <w:rsid w:val="005D3955"/>
    <w:rsid w:val="00613B54"/>
    <w:rsid w:val="0061602B"/>
    <w:rsid w:val="00636982"/>
    <w:rsid w:val="006433D2"/>
    <w:rsid w:val="00650F71"/>
    <w:rsid w:val="00671B1E"/>
    <w:rsid w:val="00671E32"/>
    <w:rsid w:val="00692DA1"/>
    <w:rsid w:val="006951B9"/>
    <w:rsid w:val="006C1A39"/>
    <w:rsid w:val="00725553"/>
    <w:rsid w:val="0072628A"/>
    <w:rsid w:val="00743B4B"/>
    <w:rsid w:val="00744B01"/>
    <w:rsid w:val="0075538E"/>
    <w:rsid w:val="007846B8"/>
    <w:rsid w:val="007A5BB5"/>
    <w:rsid w:val="007C6869"/>
    <w:rsid w:val="00815A3A"/>
    <w:rsid w:val="00841793"/>
    <w:rsid w:val="00861C7A"/>
    <w:rsid w:val="0086299A"/>
    <w:rsid w:val="008639C6"/>
    <w:rsid w:val="00881064"/>
    <w:rsid w:val="008A1FE4"/>
    <w:rsid w:val="008C5112"/>
    <w:rsid w:val="008E33FF"/>
    <w:rsid w:val="008E7692"/>
    <w:rsid w:val="00930AC3"/>
    <w:rsid w:val="00940A27"/>
    <w:rsid w:val="00942A2F"/>
    <w:rsid w:val="00970257"/>
    <w:rsid w:val="00985678"/>
    <w:rsid w:val="009A7650"/>
    <w:rsid w:val="009C219D"/>
    <w:rsid w:val="00A969CC"/>
    <w:rsid w:val="00AF189B"/>
    <w:rsid w:val="00AF257C"/>
    <w:rsid w:val="00AF65A2"/>
    <w:rsid w:val="00AF781E"/>
    <w:rsid w:val="00B0520C"/>
    <w:rsid w:val="00B35B30"/>
    <w:rsid w:val="00B467F3"/>
    <w:rsid w:val="00B46F88"/>
    <w:rsid w:val="00B84E81"/>
    <w:rsid w:val="00BA42EB"/>
    <w:rsid w:val="00BB637C"/>
    <w:rsid w:val="00BC4A97"/>
    <w:rsid w:val="00BD125F"/>
    <w:rsid w:val="00BD214D"/>
    <w:rsid w:val="00C2268E"/>
    <w:rsid w:val="00C255AC"/>
    <w:rsid w:val="00C4156F"/>
    <w:rsid w:val="00C6715A"/>
    <w:rsid w:val="00CA0623"/>
    <w:rsid w:val="00CF0997"/>
    <w:rsid w:val="00CF2406"/>
    <w:rsid w:val="00CF35EB"/>
    <w:rsid w:val="00D33A71"/>
    <w:rsid w:val="00D4569C"/>
    <w:rsid w:val="00D56D7A"/>
    <w:rsid w:val="00D63815"/>
    <w:rsid w:val="00D70E0D"/>
    <w:rsid w:val="00D73FBC"/>
    <w:rsid w:val="00D8119D"/>
    <w:rsid w:val="00D82D0B"/>
    <w:rsid w:val="00D965A8"/>
    <w:rsid w:val="00DA37CE"/>
    <w:rsid w:val="00DC2D23"/>
    <w:rsid w:val="00DD1D50"/>
    <w:rsid w:val="00DE0CFA"/>
    <w:rsid w:val="00DF2EA0"/>
    <w:rsid w:val="00DF5416"/>
    <w:rsid w:val="00E06616"/>
    <w:rsid w:val="00E13945"/>
    <w:rsid w:val="00E20E1C"/>
    <w:rsid w:val="00E250FF"/>
    <w:rsid w:val="00E425A9"/>
    <w:rsid w:val="00E624C7"/>
    <w:rsid w:val="00EB0279"/>
    <w:rsid w:val="00EF72E6"/>
    <w:rsid w:val="00F04E56"/>
    <w:rsid w:val="00F414C1"/>
    <w:rsid w:val="00F50CAE"/>
    <w:rsid w:val="00F74512"/>
    <w:rsid w:val="00F96D12"/>
    <w:rsid w:val="00FA660D"/>
    <w:rsid w:val="00FA7FB3"/>
    <w:rsid w:val="00FB7B9B"/>
    <w:rsid w:val="00FC7398"/>
    <w:rsid w:val="00FE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C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4B55FD"/>
    <w:pPr>
      <w:widowControl/>
      <w:pBdr>
        <w:bottom w:val="single" w:sz="4" w:space="1" w:color="auto"/>
      </w:pBdr>
      <w:autoSpaceDE/>
      <w:autoSpaceDN/>
      <w:spacing w:after="280"/>
      <w:outlineLvl w:val="0"/>
    </w:pPr>
    <w:rPr>
      <w:rFonts w:asciiTheme="minorHAnsi" w:eastAsiaTheme="minorHAnsi" w:hAnsiTheme="minorHAnsi" w:cs="Arial"/>
      <w:smallCaps/>
      <w:sz w:val="28"/>
      <w:szCs w:val="20"/>
    </w:rPr>
  </w:style>
  <w:style w:type="paragraph" w:styleId="Heading2">
    <w:name w:val="heading 2"/>
    <w:basedOn w:val="Normal"/>
    <w:next w:val="Normal"/>
    <w:link w:val="Heading2Char"/>
    <w:uiPriority w:val="9"/>
    <w:semiHidden/>
    <w:unhideWhenUsed/>
    <w:qFormat/>
    <w:rsid w:val="00726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4AE5"/>
    <w:pPr>
      <w:tabs>
        <w:tab w:val="center" w:pos="4680"/>
        <w:tab w:val="right" w:pos="9360"/>
      </w:tabs>
    </w:pPr>
  </w:style>
  <w:style w:type="character" w:customStyle="1" w:styleId="HeaderChar">
    <w:name w:val="Header Char"/>
    <w:basedOn w:val="DefaultParagraphFont"/>
    <w:link w:val="Header"/>
    <w:uiPriority w:val="99"/>
    <w:rsid w:val="002B4AE5"/>
    <w:rPr>
      <w:rFonts w:ascii="Calibri" w:eastAsia="Calibri" w:hAnsi="Calibri" w:cs="Calibri"/>
    </w:rPr>
  </w:style>
  <w:style w:type="paragraph" w:styleId="Footer">
    <w:name w:val="footer"/>
    <w:basedOn w:val="Normal"/>
    <w:link w:val="FooterChar"/>
    <w:uiPriority w:val="99"/>
    <w:unhideWhenUsed/>
    <w:rsid w:val="002B4AE5"/>
    <w:pPr>
      <w:tabs>
        <w:tab w:val="center" w:pos="4680"/>
        <w:tab w:val="right" w:pos="9360"/>
      </w:tabs>
    </w:pPr>
  </w:style>
  <w:style w:type="character" w:customStyle="1" w:styleId="FooterChar">
    <w:name w:val="Footer Char"/>
    <w:basedOn w:val="DefaultParagraphFont"/>
    <w:link w:val="Footer"/>
    <w:uiPriority w:val="99"/>
    <w:rsid w:val="002B4AE5"/>
    <w:rPr>
      <w:rFonts w:ascii="Calibri" w:eastAsia="Calibri" w:hAnsi="Calibri" w:cs="Calibri"/>
    </w:rPr>
  </w:style>
  <w:style w:type="paragraph" w:styleId="Title">
    <w:name w:val="Title"/>
    <w:basedOn w:val="Normal"/>
    <w:next w:val="Normal"/>
    <w:link w:val="TitleChar"/>
    <w:uiPriority w:val="10"/>
    <w:qFormat/>
    <w:rsid w:val="002B4AE5"/>
    <w:pPr>
      <w:widowControl/>
      <w:autoSpaceDE/>
      <w:autoSpaceDN/>
      <w:spacing w:after="600"/>
      <w:jc w:val="center"/>
    </w:pPr>
    <w:rPr>
      <w:rFonts w:asciiTheme="minorHAnsi" w:eastAsiaTheme="minorHAnsi" w:hAnsiTheme="minorHAnsi" w:cstheme="minorBidi"/>
      <w:b/>
      <w:smallCaps/>
      <w:sz w:val="32"/>
    </w:rPr>
  </w:style>
  <w:style w:type="character" w:customStyle="1" w:styleId="TitleChar">
    <w:name w:val="Title Char"/>
    <w:basedOn w:val="DefaultParagraphFont"/>
    <w:link w:val="Title"/>
    <w:uiPriority w:val="10"/>
    <w:rsid w:val="002B4AE5"/>
    <w:rPr>
      <w:b/>
      <w:smallCaps/>
      <w:sz w:val="32"/>
    </w:rPr>
  </w:style>
  <w:style w:type="character" w:customStyle="1" w:styleId="Heading1Char">
    <w:name w:val="Heading 1 Char"/>
    <w:basedOn w:val="DefaultParagraphFont"/>
    <w:link w:val="Heading1"/>
    <w:uiPriority w:val="9"/>
    <w:rsid w:val="004B55FD"/>
    <w:rPr>
      <w:rFonts w:cs="Arial"/>
      <w:smallCaps/>
      <w:sz w:val="28"/>
      <w:szCs w:val="20"/>
    </w:rPr>
  </w:style>
  <w:style w:type="paragraph" w:styleId="BalloonText">
    <w:name w:val="Balloon Text"/>
    <w:basedOn w:val="Normal"/>
    <w:link w:val="BalloonTextChar"/>
    <w:uiPriority w:val="99"/>
    <w:semiHidden/>
    <w:unhideWhenUsed/>
    <w:rsid w:val="00176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2C"/>
    <w:rPr>
      <w:rFonts w:ascii="Segoe UI" w:eastAsia="Calibri" w:hAnsi="Segoe UI" w:cs="Segoe UI"/>
      <w:sz w:val="18"/>
      <w:szCs w:val="18"/>
    </w:rPr>
  </w:style>
  <w:style w:type="paragraph" w:styleId="Revision">
    <w:name w:val="Revision"/>
    <w:hidden/>
    <w:uiPriority w:val="99"/>
    <w:semiHidden/>
    <w:rsid w:val="007C686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D1C10"/>
    <w:rPr>
      <w:sz w:val="16"/>
      <w:szCs w:val="16"/>
    </w:rPr>
  </w:style>
  <w:style w:type="paragraph" w:styleId="CommentText">
    <w:name w:val="annotation text"/>
    <w:basedOn w:val="Normal"/>
    <w:link w:val="CommentTextChar"/>
    <w:uiPriority w:val="99"/>
    <w:unhideWhenUsed/>
    <w:rsid w:val="001D1C10"/>
    <w:rPr>
      <w:sz w:val="20"/>
      <w:szCs w:val="20"/>
    </w:rPr>
  </w:style>
  <w:style w:type="character" w:customStyle="1" w:styleId="CommentTextChar">
    <w:name w:val="Comment Text Char"/>
    <w:basedOn w:val="DefaultParagraphFont"/>
    <w:link w:val="CommentText"/>
    <w:uiPriority w:val="99"/>
    <w:rsid w:val="001D1C1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1C10"/>
    <w:rPr>
      <w:b/>
      <w:bCs/>
    </w:rPr>
  </w:style>
  <w:style w:type="character" w:customStyle="1" w:styleId="CommentSubjectChar">
    <w:name w:val="Comment Subject Char"/>
    <w:basedOn w:val="CommentTextChar"/>
    <w:link w:val="CommentSubject"/>
    <w:uiPriority w:val="99"/>
    <w:semiHidden/>
    <w:rsid w:val="001D1C10"/>
    <w:rPr>
      <w:rFonts w:ascii="Calibri" w:eastAsia="Calibri" w:hAnsi="Calibri" w:cs="Calibri"/>
      <w:b/>
      <w:bCs/>
      <w:sz w:val="20"/>
      <w:szCs w:val="20"/>
    </w:rPr>
  </w:style>
  <w:style w:type="character" w:customStyle="1" w:styleId="Heading2Char">
    <w:name w:val="Heading 2 Char"/>
    <w:basedOn w:val="DefaultParagraphFont"/>
    <w:link w:val="Heading2"/>
    <w:uiPriority w:val="9"/>
    <w:semiHidden/>
    <w:rsid w:val="0072628A"/>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72628A"/>
    <w:pPr>
      <w:widowControl/>
      <w:numPr>
        <w:numId w:val="6"/>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TOCHeading">
    <w:name w:val="TOC Heading"/>
    <w:basedOn w:val="Heading1"/>
    <w:next w:val="Normal"/>
    <w:uiPriority w:val="39"/>
    <w:unhideWhenUsed/>
    <w:qFormat/>
    <w:rsid w:val="00F74512"/>
    <w:pPr>
      <w:keepNext/>
      <w:keepLines/>
      <w:pBdr>
        <w:bottom w:val="none" w:sz="0" w:space="0" w:color="auto"/>
      </w:pBdr>
      <w:spacing w:before="240" w:after="0" w:line="259" w:lineRule="auto"/>
      <w:outlineLvl w:val="9"/>
    </w:pPr>
    <w:rPr>
      <w:rFonts w:asciiTheme="majorHAnsi" w:eastAsiaTheme="majorEastAsia" w:hAnsiTheme="majorHAnsi" w:cstheme="majorBidi"/>
      <w:smallCaps w:val="0"/>
      <w:color w:val="365F91" w:themeColor="accent1" w:themeShade="BF"/>
      <w:sz w:val="32"/>
      <w:szCs w:val="32"/>
    </w:rPr>
  </w:style>
  <w:style w:type="paragraph" w:styleId="TOC1">
    <w:name w:val="toc 1"/>
    <w:basedOn w:val="Normal"/>
    <w:next w:val="Normal"/>
    <w:autoRedefine/>
    <w:uiPriority w:val="39"/>
    <w:unhideWhenUsed/>
    <w:rsid w:val="00F74512"/>
    <w:pPr>
      <w:spacing w:after="100"/>
    </w:pPr>
  </w:style>
  <w:style w:type="character" w:styleId="Hyperlink">
    <w:name w:val="Hyperlink"/>
    <w:basedOn w:val="DefaultParagraphFont"/>
    <w:uiPriority w:val="99"/>
    <w:unhideWhenUsed/>
    <w:rsid w:val="00F74512"/>
    <w:rPr>
      <w:color w:val="0000FF" w:themeColor="hyperlink"/>
      <w:u w:val="single"/>
    </w:rPr>
  </w:style>
  <w:style w:type="character" w:styleId="UnresolvedMention">
    <w:name w:val="Unresolved Mention"/>
    <w:basedOn w:val="DefaultParagraphFont"/>
    <w:uiPriority w:val="99"/>
    <w:semiHidden/>
    <w:unhideWhenUsed/>
    <w:rsid w:val="00970257"/>
    <w:rPr>
      <w:color w:val="605E5C"/>
      <w:shd w:val="clear" w:color="auto" w:fill="E1DFDD"/>
    </w:rPr>
  </w:style>
  <w:style w:type="paragraph" w:styleId="NoSpacing">
    <w:name w:val="No Spacing"/>
    <w:uiPriority w:val="1"/>
    <w:qFormat/>
    <w:rsid w:val="00241D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83750">
      <w:bodyDiv w:val="1"/>
      <w:marLeft w:val="0"/>
      <w:marRight w:val="0"/>
      <w:marTop w:val="0"/>
      <w:marBottom w:val="0"/>
      <w:divBdr>
        <w:top w:val="none" w:sz="0" w:space="0" w:color="auto"/>
        <w:left w:val="none" w:sz="0" w:space="0" w:color="auto"/>
        <w:bottom w:val="none" w:sz="0" w:space="0" w:color="auto"/>
        <w:right w:val="none" w:sz="0" w:space="0" w:color="auto"/>
      </w:divBdr>
    </w:div>
    <w:div w:id="206552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CEFF-9551-4CF4-BB9A-8D69D9C5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2491</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Links>
    <vt:vector size="24" baseType="variant">
      <vt:variant>
        <vt:i4>4849669</vt:i4>
      </vt:variant>
      <vt:variant>
        <vt:i4>21</vt:i4>
      </vt:variant>
      <vt:variant>
        <vt:i4>0</vt:i4>
      </vt:variant>
      <vt:variant>
        <vt:i4>5</vt:i4>
      </vt:variant>
      <vt:variant>
        <vt:lpwstr>https://www.deac.org/wp-content/uploads/2025/03/DEAC-Accreditation-Fees-2025.docx</vt:lpwstr>
      </vt:variant>
      <vt:variant>
        <vt:lpwstr/>
      </vt:variant>
      <vt:variant>
        <vt:i4>1769521</vt:i4>
      </vt:variant>
      <vt:variant>
        <vt:i4>14</vt:i4>
      </vt:variant>
      <vt:variant>
        <vt:i4>0</vt:i4>
      </vt:variant>
      <vt:variant>
        <vt:i4>5</vt:i4>
      </vt:variant>
      <vt:variant>
        <vt:lpwstr/>
      </vt:variant>
      <vt:variant>
        <vt:lpwstr>_Toc227139764</vt:lpwstr>
      </vt:variant>
      <vt:variant>
        <vt:i4>1769521</vt:i4>
      </vt:variant>
      <vt:variant>
        <vt:i4>8</vt:i4>
      </vt:variant>
      <vt:variant>
        <vt:i4>0</vt:i4>
      </vt:variant>
      <vt:variant>
        <vt:i4>5</vt:i4>
      </vt:variant>
      <vt:variant>
        <vt:lpwstr/>
      </vt:variant>
      <vt:variant>
        <vt:lpwstr>_Toc227139763</vt:lpwstr>
      </vt:variant>
      <vt:variant>
        <vt:i4>1769521</vt:i4>
      </vt:variant>
      <vt:variant>
        <vt:i4>2</vt:i4>
      </vt:variant>
      <vt:variant>
        <vt:i4>0</vt:i4>
      </vt:variant>
      <vt:variant>
        <vt:i4>5</vt:i4>
      </vt:variant>
      <vt:variant>
        <vt:lpwstr/>
      </vt:variant>
      <vt:variant>
        <vt:lpwstr>_Toc227139762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2026-04-30T19:18:00Z</dcterms:created>
  <dcterms:modified xsi:type="dcterms:W3CDTF">2026-04-30T19:18:00Z</dcterms:modified>
</cp:coreProperties>
</file>